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73" w:rsidRDefault="00074873" w:rsidP="00074873">
      <w:pPr>
        <w:spacing w:before="240"/>
        <w:rPr>
          <w:rFonts w:ascii="Lato" w:hAnsi="Lato"/>
          <w:color w:val="002B54"/>
          <w:lang w:val="en"/>
        </w:rPr>
      </w:pPr>
    </w:p>
    <w:p w:rsidR="00D33E3E" w:rsidRPr="00D27B89" w:rsidRDefault="00074873" w:rsidP="00982FD6">
      <w:pPr>
        <w:spacing w:before="240"/>
        <w:rPr>
          <w:rFonts w:ascii="Lato" w:hAnsi="Lato"/>
          <w:color w:val="001C38"/>
          <w:sz w:val="20"/>
          <w:szCs w:val="20"/>
          <w:lang w:val="en"/>
        </w:rPr>
      </w:pPr>
      <w:r w:rsidRPr="00D27B89">
        <w:rPr>
          <w:rFonts w:ascii="Lato" w:hAnsi="Lato"/>
          <w:color w:val="001C38"/>
          <w:sz w:val="20"/>
          <w:szCs w:val="20"/>
          <w:lang w:val="en"/>
        </w:rPr>
        <w:t xml:space="preserve">Onemda strives to continually develop and support our people. Our Position Descriptions aim to provide purpose and understanding of the impact, importance and expectation of the </w:t>
      </w:r>
      <w:r w:rsidR="00DA6882" w:rsidRPr="00D27B89">
        <w:rPr>
          <w:rFonts w:ascii="Lato" w:hAnsi="Lato"/>
          <w:color w:val="001C38"/>
          <w:sz w:val="20"/>
          <w:szCs w:val="20"/>
          <w:lang w:val="en"/>
        </w:rPr>
        <w:t xml:space="preserve">personal and professional </w:t>
      </w:r>
      <w:r w:rsidRPr="00D27B89">
        <w:rPr>
          <w:rFonts w:ascii="Lato" w:hAnsi="Lato"/>
          <w:color w:val="001C38"/>
          <w:sz w:val="20"/>
          <w:szCs w:val="20"/>
          <w:lang w:val="en"/>
        </w:rPr>
        <w:t>role each person plays in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17528" w:rsidRPr="00D27B89" w:rsidTr="003E1A0B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64750" w:rsidRPr="00D27B89" w:rsidRDefault="00564750" w:rsidP="00564750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OVERVIEW</w:t>
            </w:r>
          </w:p>
        </w:tc>
      </w:tr>
      <w:tr w:rsidR="00564750" w:rsidRPr="00D27B89" w:rsidTr="00040B52">
        <w:trPr>
          <w:trHeight w:val="425"/>
        </w:trPr>
        <w:tc>
          <w:tcPr>
            <w:tcW w:w="283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  <w:vAlign w:val="center"/>
          </w:tcPr>
          <w:p w:rsidR="00564750" w:rsidRPr="00D27B89" w:rsidRDefault="00564750" w:rsidP="00564750">
            <w:pPr>
              <w:spacing w:line="276" w:lineRule="auto"/>
              <w:rPr>
                <w:rFonts w:ascii="Lato" w:hAnsi="Lato"/>
                <w:color w:val="001C38"/>
                <w:sz w:val="18"/>
                <w:szCs w:val="18"/>
              </w:rPr>
            </w:pPr>
            <w:r w:rsidRPr="00D27B89">
              <w:rPr>
                <w:rFonts w:ascii="Lato" w:hAnsi="Lato"/>
                <w:color w:val="001C38"/>
                <w:sz w:val="18"/>
                <w:szCs w:val="18"/>
              </w:rPr>
              <w:t>Title</w:t>
            </w:r>
          </w:p>
        </w:tc>
        <w:tc>
          <w:tcPr>
            <w:tcW w:w="6798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vAlign w:val="center"/>
          </w:tcPr>
          <w:p w:rsidR="00564750" w:rsidRPr="00D27B89" w:rsidRDefault="00AA78F8" w:rsidP="00B53165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Allied</w:t>
            </w:r>
            <w:r w:rsidR="001D2262" w:rsidRPr="00D27B89">
              <w:rPr>
                <w:rFonts w:ascii="Lato" w:hAnsi="Lato" w:cs="Tahoma"/>
                <w:sz w:val="18"/>
                <w:szCs w:val="18"/>
              </w:rPr>
              <w:t xml:space="preserve"> Health Profe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 xml:space="preserve">ssional – Speech Pathologist </w:t>
            </w:r>
          </w:p>
        </w:tc>
      </w:tr>
      <w:tr w:rsidR="00564750" w:rsidRPr="00D27B89" w:rsidTr="00040B52">
        <w:trPr>
          <w:trHeight w:val="425"/>
        </w:trPr>
        <w:tc>
          <w:tcPr>
            <w:tcW w:w="283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  <w:vAlign w:val="center"/>
          </w:tcPr>
          <w:p w:rsidR="00564750" w:rsidRPr="00D27B89" w:rsidRDefault="00564750" w:rsidP="00564750">
            <w:pPr>
              <w:spacing w:line="276" w:lineRule="auto"/>
              <w:rPr>
                <w:rFonts w:ascii="Lato" w:hAnsi="Lato"/>
                <w:color w:val="001C38"/>
                <w:sz w:val="18"/>
                <w:szCs w:val="18"/>
              </w:rPr>
            </w:pPr>
            <w:r w:rsidRPr="00D27B89">
              <w:rPr>
                <w:rFonts w:ascii="Lato" w:hAnsi="Lato"/>
                <w:color w:val="001C38"/>
                <w:sz w:val="18"/>
                <w:szCs w:val="18"/>
              </w:rPr>
              <w:t>Reports To</w:t>
            </w:r>
          </w:p>
        </w:tc>
        <w:tc>
          <w:tcPr>
            <w:tcW w:w="6798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vAlign w:val="center"/>
          </w:tcPr>
          <w:p w:rsidR="00564750" w:rsidRPr="00D27B89" w:rsidRDefault="006F4CEE" w:rsidP="0056475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Lead Therapist</w:t>
            </w:r>
          </w:p>
        </w:tc>
      </w:tr>
      <w:tr w:rsidR="00564750" w:rsidRPr="00D27B89" w:rsidTr="00040B52">
        <w:trPr>
          <w:trHeight w:val="425"/>
        </w:trPr>
        <w:tc>
          <w:tcPr>
            <w:tcW w:w="283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  <w:vAlign w:val="center"/>
          </w:tcPr>
          <w:p w:rsidR="00564750" w:rsidRPr="00D27B89" w:rsidRDefault="00564750" w:rsidP="00564750">
            <w:pPr>
              <w:spacing w:line="276" w:lineRule="auto"/>
              <w:rPr>
                <w:rFonts w:ascii="Lato" w:hAnsi="Lato"/>
                <w:color w:val="001C38"/>
                <w:sz w:val="18"/>
                <w:szCs w:val="18"/>
              </w:rPr>
            </w:pPr>
            <w:r w:rsidRPr="00D27B89">
              <w:rPr>
                <w:rFonts w:ascii="Lato" w:hAnsi="Lato"/>
                <w:color w:val="001C38"/>
                <w:sz w:val="18"/>
                <w:szCs w:val="18"/>
              </w:rPr>
              <w:t xml:space="preserve">Location </w:t>
            </w:r>
          </w:p>
        </w:tc>
        <w:tc>
          <w:tcPr>
            <w:tcW w:w="6798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vAlign w:val="center"/>
          </w:tcPr>
          <w:p w:rsidR="00564750" w:rsidRPr="00D27B89" w:rsidRDefault="00F16104" w:rsidP="0056475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Doncaster</w:t>
            </w:r>
            <w:r w:rsidR="00982FD6" w:rsidRPr="00D27B89">
              <w:rPr>
                <w:rFonts w:ascii="Lato" w:hAnsi="Lato"/>
                <w:sz w:val="18"/>
                <w:szCs w:val="18"/>
              </w:rPr>
              <w:t xml:space="preserve"> East</w:t>
            </w:r>
          </w:p>
        </w:tc>
      </w:tr>
      <w:tr w:rsidR="00074873" w:rsidRPr="00D27B89" w:rsidTr="00040B52">
        <w:trPr>
          <w:trHeight w:val="425"/>
        </w:trPr>
        <w:tc>
          <w:tcPr>
            <w:tcW w:w="283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  <w:vAlign w:val="center"/>
          </w:tcPr>
          <w:p w:rsidR="00074873" w:rsidRPr="00D27B89" w:rsidRDefault="00074873" w:rsidP="00564750">
            <w:pPr>
              <w:spacing w:line="276" w:lineRule="auto"/>
              <w:rPr>
                <w:rFonts w:ascii="Lato" w:hAnsi="Lato"/>
                <w:color w:val="001C38"/>
                <w:sz w:val="18"/>
                <w:szCs w:val="18"/>
              </w:rPr>
            </w:pPr>
            <w:r w:rsidRPr="00D27B89">
              <w:rPr>
                <w:rFonts w:ascii="Lato" w:hAnsi="Lato"/>
                <w:color w:val="001C38"/>
                <w:sz w:val="18"/>
                <w:szCs w:val="18"/>
              </w:rPr>
              <w:t>Award and Classification</w:t>
            </w:r>
          </w:p>
        </w:tc>
        <w:tc>
          <w:tcPr>
            <w:tcW w:w="6798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vAlign w:val="center"/>
          </w:tcPr>
          <w:p w:rsidR="00074873" w:rsidRPr="00D27B89" w:rsidRDefault="006F4CEE" w:rsidP="0056475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Health Professionals a</w:t>
            </w:r>
            <w:r w:rsidR="00103F72" w:rsidRPr="00D27B89">
              <w:rPr>
                <w:rFonts w:ascii="Lato" w:hAnsi="Lato"/>
                <w:sz w:val="18"/>
                <w:szCs w:val="18"/>
              </w:rPr>
              <w:t>nd Support Services Award 2010</w:t>
            </w:r>
          </w:p>
          <w:p w:rsidR="00103F72" w:rsidRPr="00D27B89" w:rsidRDefault="00103F72" w:rsidP="0056475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Classification &amp; remuneration commensurate of experience </w:t>
            </w:r>
          </w:p>
        </w:tc>
      </w:tr>
      <w:tr w:rsidR="00564750" w:rsidRPr="00D27B89" w:rsidTr="00040B52">
        <w:trPr>
          <w:trHeight w:val="425"/>
        </w:trPr>
        <w:tc>
          <w:tcPr>
            <w:tcW w:w="283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  <w:vAlign w:val="center"/>
          </w:tcPr>
          <w:p w:rsidR="00564750" w:rsidRPr="00D27B89" w:rsidRDefault="00564750" w:rsidP="00564750">
            <w:pPr>
              <w:spacing w:line="276" w:lineRule="auto"/>
              <w:rPr>
                <w:rFonts w:ascii="Lato" w:hAnsi="Lato"/>
                <w:color w:val="001C38"/>
                <w:sz w:val="18"/>
                <w:szCs w:val="18"/>
              </w:rPr>
            </w:pPr>
            <w:r w:rsidRPr="00D27B89">
              <w:rPr>
                <w:rFonts w:ascii="Lato" w:hAnsi="Lato"/>
                <w:color w:val="001C38"/>
                <w:sz w:val="18"/>
                <w:szCs w:val="18"/>
              </w:rPr>
              <w:t>Date Prepared</w:t>
            </w:r>
          </w:p>
        </w:tc>
        <w:tc>
          <w:tcPr>
            <w:tcW w:w="6798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vAlign w:val="center"/>
          </w:tcPr>
          <w:p w:rsidR="00564750" w:rsidRPr="00D27B89" w:rsidRDefault="00103F72" w:rsidP="00564750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February 2019 </w:t>
            </w:r>
          </w:p>
        </w:tc>
      </w:tr>
    </w:tbl>
    <w:p w:rsidR="005108F0" w:rsidRPr="00D27B89" w:rsidRDefault="005108F0" w:rsidP="005108F0">
      <w:pPr>
        <w:spacing w:after="0" w:line="276" w:lineRule="auto"/>
        <w:rPr>
          <w:rFonts w:ascii="Lato" w:hAnsi="La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750" w:rsidRPr="00D27B89" w:rsidTr="00E17528">
        <w:trPr>
          <w:trHeight w:val="567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64750" w:rsidRPr="00D27B89" w:rsidRDefault="00564750" w:rsidP="00A93C66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PURPOSE</w:t>
            </w:r>
          </w:p>
        </w:tc>
      </w:tr>
      <w:tr w:rsidR="00564750" w:rsidRPr="00D27B89" w:rsidTr="00564750">
        <w:trPr>
          <w:trHeight w:val="425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auto"/>
            <w:vAlign w:val="center"/>
          </w:tcPr>
          <w:p w:rsidR="006D5C79" w:rsidRPr="00D27B89" w:rsidRDefault="006F4CEE" w:rsidP="004A56EC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To provide</w:t>
            </w:r>
            <w:r w:rsidR="00103F72" w:rsidRPr="00D27B89">
              <w:rPr>
                <w:rFonts w:ascii="Lato" w:hAnsi="Lato" w:cs="Tahoma"/>
                <w:sz w:val="18"/>
                <w:szCs w:val="18"/>
              </w:rPr>
              <w:t xml:space="preserve"> evidence based</w:t>
            </w:r>
            <w:r w:rsidRPr="00D27B89">
              <w:rPr>
                <w:rFonts w:ascii="Lato" w:hAnsi="Lato" w:cs="Tahoma"/>
                <w:sz w:val="18"/>
                <w:szCs w:val="18"/>
              </w:rPr>
              <w:t xml:space="preserve"> profess</w:t>
            </w:r>
            <w:r w:rsidR="00346140" w:rsidRPr="00D27B89">
              <w:rPr>
                <w:rFonts w:ascii="Lato" w:hAnsi="Lato" w:cs="Tahoma"/>
                <w:sz w:val="18"/>
                <w:szCs w:val="18"/>
              </w:rPr>
              <w:t xml:space="preserve">ional 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>and holistic speech pathology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assessment, </w:t>
            </w:r>
            <w:r w:rsidRPr="00D27B89">
              <w:rPr>
                <w:rFonts w:ascii="Lato" w:hAnsi="Lato" w:cs="Tahoma"/>
                <w:sz w:val="18"/>
                <w:szCs w:val="18"/>
              </w:rPr>
              <w:t>intervention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and evaluation</w:t>
            </w:r>
            <w:r w:rsidRPr="00D27B89">
              <w:rPr>
                <w:rFonts w:ascii="Lato" w:hAnsi="Lato" w:cs="Tahoma"/>
                <w:sz w:val="18"/>
                <w:szCs w:val="18"/>
              </w:rPr>
              <w:t xml:space="preserve"> services to participants of the Onemda As</w:t>
            </w:r>
            <w:r w:rsidR="00346140" w:rsidRPr="00D27B89">
              <w:rPr>
                <w:rFonts w:ascii="Lato" w:hAnsi="Lato" w:cs="Tahoma"/>
                <w:sz w:val="18"/>
                <w:szCs w:val="18"/>
              </w:rPr>
              <w:t>soci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>ation Allied Health Service</w:t>
            </w:r>
            <w:r w:rsidR="00346140" w:rsidRPr="00D27B89">
              <w:rPr>
                <w:rFonts w:ascii="Lato" w:hAnsi="Lato" w:cs="Tahoma"/>
                <w:sz w:val="18"/>
                <w:szCs w:val="18"/>
              </w:rPr>
              <w:t xml:space="preserve">. </w:t>
            </w:r>
            <w:r w:rsidR="00103F72" w:rsidRPr="00D27B89">
              <w:rPr>
                <w:rFonts w:ascii="Lato" w:hAnsi="Lato" w:cs="Tahoma"/>
                <w:sz w:val="18"/>
                <w:szCs w:val="18"/>
              </w:rPr>
              <w:t>This m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ay include clinic, </w:t>
            </w:r>
            <w:r w:rsidR="00103F72" w:rsidRPr="00D27B89">
              <w:rPr>
                <w:rFonts w:ascii="Lato" w:hAnsi="Lato" w:cs="Tahoma"/>
                <w:sz w:val="18"/>
                <w:szCs w:val="18"/>
              </w:rPr>
              <w:t>community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>, school or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wor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>kplace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 xml:space="preserve">based 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>individual and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>/or group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</w:t>
            </w:r>
            <w:r w:rsidR="004A56EC" w:rsidRPr="00D27B89">
              <w:rPr>
                <w:rFonts w:ascii="Lato" w:hAnsi="Lato" w:cs="Tahoma"/>
                <w:sz w:val="18"/>
                <w:szCs w:val="18"/>
              </w:rPr>
              <w:t xml:space="preserve">based </w:t>
            </w:r>
            <w:r w:rsidR="00C936CC" w:rsidRPr="00D27B89">
              <w:rPr>
                <w:rFonts w:ascii="Lato" w:hAnsi="Lato" w:cs="Tahoma"/>
                <w:sz w:val="18"/>
                <w:szCs w:val="18"/>
              </w:rPr>
              <w:t xml:space="preserve">therapy 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>intervention. To assist the lead therapist in the growth, development and implementation o</w:t>
            </w:r>
            <w:r w:rsidR="00C936CC" w:rsidRPr="00D27B89">
              <w:rPr>
                <w:rFonts w:ascii="Lato" w:hAnsi="Lato" w:cs="Tahoma"/>
                <w:sz w:val="18"/>
                <w:szCs w:val="18"/>
              </w:rPr>
              <w:t xml:space="preserve">f allied health services in accordance with the 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>Onemda Association</w:t>
            </w:r>
            <w:r w:rsidR="00727BF0" w:rsidRPr="00D27B89">
              <w:rPr>
                <w:rFonts w:ascii="Lato" w:hAnsi="Lato" w:cs="Tahoma"/>
                <w:sz w:val="18"/>
                <w:szCs w:val="18"/>
              </w:rPr>
              <w:t>’s</w:t>
            </w:r>
            <w:r w:rsidR="00C936CC" w:rsidRPr="00D27B89">
              <w:rPr>
                <w:rFonts w:ascii="Lato" w:hAnsi="Lato" w:cs="Tahoma"/>
                <w:sz w:val="18"/>
                <w:szCs w:val="18"/>
              </w:rPr>
              <w:t xml:space="preserve"> mission and values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.  </w:t>
            </w:r>
          </w:p>
        </w:tc>
      </w:tr>
    </w:tbl>
    <w:p w:rsidR="00FB751A" w:rsidRPr="00D27B89" w:rsidRDefault="00FB751A">
      <w:pPr>
        <w:rPr>
          <w:rFonts w:ascii="Lato" w:hAnsi="La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528" w:rsidRPr="00D27B89" w:rsidTr="00E17528">
        <w:trPr>
          <w:trHeight w:val="567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64750" w:rsidRPr="00D27B89" w:rsidRDefault="00564750" w:rsidP="00A93C66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QUALIFICATIONS</w:t>
            </w:r>
            <w:r w:rsidR="006D5C79"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 AND REGISTRATIONS</w:t>
            </w:r>
          </w:p>
        </w:tc>
      </w:tr>
      <w:tr w:rsidR="00564750" w:rsidRPr="00D27B89" w:rsidTr="00A93C66">
        <w:trPr>
          <w:trHeight w:val="425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auto"/>
            <w:vAlign w:val="center"/>
          </w:tcPr>
          <w:p w:rsidR="00DE7D50" w:rsidRPr="00D27B89" w:rsidRDefault="00750D1C" w:rsidP="00DE7D5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Tertiary</w:t>
            </w:r>
            <w:r w:rsidR="00DE7D50" w:rsidRPr="00D27B89">
              <w:rPr>
                <w:rFonts w:ascii="Lato" w:hAnsi="Lato"/>
                <w:sz w:val="18"/>
                <w:szCs w:val="18"/>
              </w:rPr>
              <w:t xml:space="preserve"> qualifications</w:t>
            </w:r>
            <w:r w:rsidR="004A56EC" w:rsidRPr="00D27B89">
              <w:rPr>
                <w:rFonts w:ascii="Lato" w:hAnsi="Lato"/>
                <w:sz w:val="18"/>
                <w:szCs w:val="18"/>
              </w:rPr>
              <w:t xml:space="preserve"> as a speech pathologist </w:t>
            </w:r>
          </w:p>
          <w:p w:rsidR="00DE7D50" w:rsidRPr="00D27B89" w:rsidRDefault="004A56EC" w:rsidP="004A56EC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Current membership or eligibility for membership with Speech Pathology Australia </w:t>
            </w:r>
            <w:r w:rsidR="00DE7D50" w:rsidRPr="00D27B89">
              <w:rPr>
                <w:rFonts w:ascii="Lato" w:hAnsi="Lato"/>
                <w:sz w:val="18"/>
                <w:szCs w:val="18"/>
              </w:rPr>
              <w:t xml:space="preserve">  </w:t>
            </w:r>
            <w:r w:rsidR="00346140" w:rsidRPr="00D27B89">
              <w:rPr>
                <w:rFonts w:ascii="Lato" w:hAnsi="Lato"/>
                <w:sz w:val="18"/>
                <w:szCs w:val="18"/>
              </w:rPr>
              <w:t xml:space="preserve"> </w:t>
            </w:r>
          </w:p>
          <w:p w:rsidR="006D5C79" w:rsidRPr="00D27B89" w:rsidRDefault="006F4CEE" w:rsidP="006F4CE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Current Drivers Licence</w:t>
            </w:r>
          </w:p>
        </w:tc>
      </w:tr>
    </w:tbl>
    <w:p w:rsidR="002204BB" w:rsidRPr="00D27B89" w:rsidRDefault="002204BB" w:rsidP="002204BB">
      <w:pPr>
        <w:spacing w:after="0" w:line="276" w:lineRule="auto"/>
        <w:rPr>
          <w:rFonts w:ascii="Lato" w:hAnsi="La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04BB" w:rsidRPr="00D27B89" w:rsidTr="00E17528">
        <w:trPr>
          <w:trHeight w:val="567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2204BB" w:rsidRPr="00D27B89" w:rsidRDefault="002204BB" w:rsidP="00A93C66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 xml:space="preserve">KNOWLEDGE AND EXPERIENCE </w:t>
            </w:r>
          </w:p>
        </w:tc>
      </w:tr>
      <w:tr w:rsidR="002204BB" w:rsidRPr="00D27B89" w:rsidTr="005C42AB">
        <w:trPr>
          <w:trHeight w:val="584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auto"/>
            <w:vAlign w:val="center"/>
          </w:tcPr>
          <w:p w:rsidR="006F4CEE" w:rsidRPr="00D27B89" w:rsidRDefault="006F4CEE" w:rsidP="006F4CEE">
            <w:p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Essential</w:t>
            </w:r>
          </w:p>
          <w:p w:rsidR="006F4CEE" w:rsidRPr="00D27B89" w:rsidRDefault="006F4CEE" w:rsidP="006F4CEE">
            <w:pPr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Demonstrated knowledge of varied allied health team professional roles and responsibilities</w:t>
            </w:r>
          </w:p>
          <w:p w:rsidR="00C27113" w:rsidRPr="00D27B89" w:rsidRDefault="006F4CEE" w:rsidP="006F4CEE">
            <w:pPr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Demonstrated knowledge of family centred approaches</w:t>
            </w:r>
          </w:p>
          <w:p w:rsidR="00C27113" w:rsidRPr="00D27B89" w:rsidRDefault="00C27113" w:rsidP="006F4CEE">
            <w:pPr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Demonstrated ability to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 work independently and as part of a</w:t>
            </w:r>
            <w:r w:rsidRPr="00D27B89">
              <w:rPr>
                <w:rFonts w:ascii="Lato" w:hAnsi="Lato" w:cs="Tahoma"/>
                <w:sz w:val="18"/>
                <w:szCs w:val="18"/>
              </w:rPr>
              <w:t xml:space="preserve"> team </w:t>
            </w:r>
            <w:r w:rsidR="00D7750D" w:rsidRPr="00D27B89">
              <w:rPr>
                <w:rFonts w:ascii="Lato" w:hAnsi="Lato" w:cs="Tahoma"/>
                <w:sz w:val="18"/>
                <w:szCs w:val="18"/>
              </w:rPr>
              <w:t xml:space="preserve">with limited supervision </w:t>
            </w:r>
          </w:p>
          <w:p w:rsidR="00C27113" w:rsidRPr="00D27B89" w:rsidRDefault="00D7750D" w:rsidP="006F4CEE">
            <w:pPr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 xml:space="preserve">Exceptional </w:t>
            </w:r>
            <w:r w:rsidR="00C27113" w:rsidRPr="00D27B89">
              <w:rPr>
                <w:rFonts w:ascii="Lato" w:hAnsi="Lato" w:cs="Tahoma"/>
                <w:sz w:val="18"/>
                <w:szCs w:val="18"/>
              </w:rPr>
              <w:t xml:space="preserve">written, oral and verbal communication skills </w:t>
            </w:r>
          </w:p>
          <w:p w:rsidR="00D7750D" w:rsidRPr="00D27B89" w:rsidRDefault="00C27113" w:rsidP="006F4CEE">
            <w:pPr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 xml:space="preserve">Strong computer literacy </w:t>
            </w:r>
          </w:p>
          <w:p w:rsidR="006F4CEE" w:rsidRPr="00D27B89" w:rsidRDefault="00D7750D" w:rsidP="004A56E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Demonstrated high level organisational and time management skills and ability to prioritise workloads</w:t>
            </w:r>
          </w:p>
          <w:p w:rsidR="006F4CEE" w:rsidRPr="00D27B89" w:rsidRDefault="006F4CEE" w:rsidP="006F4CEE">
            <w:pPr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Desirable</w:t>
            </w:r>
          </w:p>
          <w:p w:rsidR="00C27113" w:rsidRPr="00D27B89" w:rsidRDefault="00DE7D50" w:rsidP="006F4CE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Recent experience working </w:t>
            </w:r>
            <w:r w:rsidR="004A56EC" w:rsidRPr="00D27B89">
              <w:rPr>
                <w:rFonts w:ascii="Lato" w:hAnsi="Lato"/>
                <w:sz w:val="18"/>
                <w:szCs w:val="18"/>
              </w:rPr>
              <w:t xml:space="preserve">as a speech pathologist </w:t>
            </w:r>
          </w:p>
          <w:p w:rsidR="006F4CEE" w:rsidRPr="00D27B89" w:rsidRDefault="006F4CEE" w:rsidP="006F4CE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Experience within the field of paediatric and/or adult disability </w:t>
            </w:r>
          </w:p>
          <w:p w:rsidR="00582BC4" w:rsidRPr="00D27B89" w:rsidRDefault="004A56EC" w:rsidP="00582BC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Experience with </w:t>
            </w:r>
            <w:r w:rsidR="00582BC4" w:rsidRPr="00D27B89">
              <w:rPr>
                <w:rFonts w:ascii="Lato" w:hAnsi="Lato"/>
                <w:sz w:val="18"/>
                <w:szCs w:val="18"/>
              </w:rPr>
              <w:t xml:space="preserve">augmentative and alternative 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communication </w:t>
            </w:r>
            <w:r w:rsidR="00582BC4" w:rsidRPr="00D27B89">
              <w:rPr>
                <w:rFonts w:ascii="Lato" w:hAnsi="Lato"/>
                <w:sz w:val="18"/>
                <w:szCs w:val="18"/>
              </w:rPr>
              <w:t>(AAC) options</w:t>
            </w:r>
          </w:p>
          <w:p w:rsidR="00582BC4" w:rsidRPr="00D27B89" w:rsidRDefault="00582BC4" w:rsidP="00582BC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Knowledge and experience in complex communication needs and the prescription of assistive technology </w:t>
            </w:r>
          </w:p>
          <w:p w:rsidR="006F4CEE" w:rsidRPr="00D27B89" w:rsidRDefault="006F4CEE" w:rsidP="00D7750D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Working knowledge of the National Disability Insurance Scheme (NDIS) </w:t>
            </w:r>
          </w:p>
          <w:p w:rsidR="006F4CEE" w:rsidRPr="00D27B89" w:rsidRDefault="006F4CEE" w:rsidP="006F4CE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Experience in service growth, development and quality improvement  </w:t>
            </w:r>
          </w:p>
          <w:p w:rsidR="002204BB" w:rsidRPr="00D27B89" w:rsidRDefault="006F4CEE" w:rsidP="00EE5580">
            <w:pPr>
              <w:pStyle w:val="ListParagraph"/>
              <w:numPr>
                <w:ilvl w:val="0"/>
                <w:numId w:val="13"/>
              </w:numPr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Experience with complex behaviours and/or behaviours of concern</w:t>
            </w:r>
          </w:p>
          <w:p w:rsidR="00EE5580" w:rsidRPr="00D27B89" w:rsidRDefault="00EE5580" w:rsidP="00EE5580">
            <w:pPr>
              <w:pStyle w:val="ListParagraph"/>
              <w:rPr>
                <w:rFonts w:ascii="Lato" w:hAnsi="Lato"/>
                <w:sz w:val="18"/>
                <w:szCs w:val="18"/>
              </w:rPr>
            </w:pPr>
          </w:p>
          <w:p w:rsidR="00C936CC" w:rsidRPr="00D27B89" w:rsidRDefault="00C936CC" w:rsidP="00EE5580">
            <w:pPr>
              <w:pStyle w:val="ListParagraph"/>
              <w:rPr>
                <w:rFonts w:ascii="Lato" w:hAnsi="Lato"/>
                <w:sz w:val="18"/>
                <w:szCs w:val="18"/>
              </w:rPr>
            </w:pPr>
          </w:p>
          <w:p w:rsidR="00582BC4" w:rsidRPr="00D27B89" w:rsidRDefault="00582BC4" w:rsidP="00EE5580">
            <w:pPr>
              <w:pStyle w:val="ListParagraph"/>
              <w:rPr>
                <w:rFonts w:ascii="Lato" w:hAnsi="Lato"/>
                <w:sz w:val="18"/>
                <w:szCs w:val="18"/>
              </w:rPr>
            </w:pPr>
          </w:p>
        </w:tc>
      </w:tr>
    </w:tbl>
    <w:p w:rsidR="002204BB" w:rsidRPr="00D27B89" w:rsidRDefault="002204BB" w:rsidP="002204BB">
      <w:pPr>
        <w:spacing w:after="0" w:line="276" w:lineRule="auto"/>
        <w:rPr>
          <w:rFonts w:ascii="Lato" w:hAnsi="La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4750" w:rsidRPr="00D27B89" w:rsidTr="00E17528">
        <w:trPr>
          <w:trHeight w:val="567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64750" w:rsidRPr="00D27B89" w:rsidRDefault="00564750" w:rsidP="00A93C66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lastRenderedPageBreak/>
              <w:t>CORE SKILLS</w:t>
            </w:r>
          </w:p>
        </w:tc>
      </w:tr>
      <w:tr w:rsidR="00564750" w:rsidRPr="00D27B89" w:rsidTr="00A93C66">
        <w:trPr>
          <w:trHeight w:val="425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auto"/>
            <w:vAlign w:val="center"/>
          </w:tcPr>
          <w:p w:rsidR="00EE5580" w:rsidRPr="00D27B89" w:rsidRDefault="00EE5580" w:rsidP="00EE558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Demonstrated ability to work effectively as part of both interdisciplinary and multidisciplinary team environments </w:t>
            </w:r>
          </w:p>
          <w:p w:rsidR="00EE5580" w:rsidRPr="00D27B89" w:rsidRDefault="00EE5580" w:rsidP="00EE558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Demonstrated ability to approach challenging situations positively and proactively</w:t>
            </w:r>
          </w:p>
          <w:p w:rsidR="00E82D56" w:rsidRPr="00D27B89" w:rsidRDefault="00EE5580" w:rsidP="00EE558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Demonstrated ability to participate in quality improvement processes within the department/organisation</w:t>
            </w:r>
            <w:r w:rsidR="005C42AB" w:rsidRPr="00D27B89">
              <w:rPr>
                <w:rFonts w:ascii="Lato" w:hAnsi="Lato" w:cs="Tahoma"/>
                <w:sz w:val="18"/>
                <w:szCs w:val="18"/>
              </w:rPr>
              <w:t xml:space="preserve"> </w:t>
            </w:r>
          </w:p>
        </w:tc>
      </w:tr>
    </w:tbl>
    <w:p w:rsidR="00BC55F7" w:rsidRPr="00D27B89" w:rsidRDefault="00BC55F7">
      <w:pPr>
        <w:rPr>
          <w:rFonts w:ascii="Lato" w:hAnsi="La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2D56" w:rsidRPr="00D27B89" w:rsidTr="009361CF">
        <w:trPr>
          <w:trHeight w:val="567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E82D56" w:rsidRPr="00D27B89" w:rsidRDefault="00E82D56" w:rsidP="009361CF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MUTUAL COMMITMENTS</w:t>
            </w:r>
          </w:p>
        </w:tc>
      </w:tr>
      <w:tr w:rsidR="00E82D56" w:rsidRPr="00D27B89" w:rsidTr="009361CF">
        <w:trPr>
          <w:trHeight w:val="425"/>
        </w:trPr>
        <w:tc>
          <w:tcPr>
            <w:tcW w:w="145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auto"/>
            <w:vAlign w:val="center"/>
          </w:tcPr>
          <w:p w:rsidR="00E82D56" w:rsidRPr="00D27B89" w:rsidRDefault="00E82D56" w:rsidP="008F320E">
            <w:pPr>
              <w:pStyle w:val="BodyText"/>
              <w:spacing w:before="60" w:after="60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sz w:val="18"/>
                <w:szCs w:val="18"/>
              </w:rPr>
              <w:t>Equal Opportunity.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</w:t>
            </w:r>
            <w:r w:rsidRPr="00D27B89">
              <w:rPr>
                <w:rFonts w:ascii="Lato" w:hAnsi="Lato" w:cs="Tahoma"/>
                <w:sz w:val="18"/>
                <w:szCs w:val="18"/>
              </w:rPr>
              <w:t>Onemda is committed to being an equal opportunity employer, aiming to provide every employee with fair access to all workplace opportunities and benefits. In return, employees will treat each other f</w:t>
            </w:r>
            <w:r w:rsidR="008F320E" w:rsidRPr="00D27B89">
              <w:rPr>
                <w:rFonts w:ascii="Lato" w:hAnsi="Lato" w:cs="Tahoma"/>
                <w:sz w:val="18"/>
                <w:szCs w:val="18"/>
              </w:rPr>
              <w:t>airly, without discrimination.</w:t>
            </w:r>
          </w:p>
          <w:p w:rsidR="008F320E" w:rsidRPr="00D27B89" w:rsidRDefault="008F320E" w:rsidP="008F320E">
            <w:pPr>
              <w:pStyle w:val="BodyText"/>
              <w:spacing w:before="60" w:after="60"/>
              <w:rPr>
                <w:rFonts w:ascii="Lato" w:hAnsi="Lato" w:cs="Tahoma"/>
                <w:sz w:val="18"/>
                <w:szCs w:val="18"/>
              </w:rPr>
            </w:pPr>
          </w:p>
          <w:p w:rsidR="005B6EAA" w:rsidRPr="00D27B89" w:rsidRDefault="008F320E" w:rsidP="005B6EAA">
            <w:pPr>
              <w:tabs>
                <w:tab w:val="left" w:pos="1155"/>
              </w:tabs>
              <w:rPr>
                <w:rFonts w:ascii="Lato" w:hAnsi="Lato"/>
                <w:sz w:val="18"/>
                <w:szCs w:val="18"/>
                <w:lang w:val="en"/>
              </w:rPr>
            </w:pPr>
            <w:r w:rsidRPr="00D27B89">
              <w:rPr>
                <w:rFonts w:ascii="Lato" w:hAnsi="Lato" w:cs="Tahoma"/>
                <w:b/>
                <w:sz w:val="18"/>
                <w:szCs w:val="18"/>
              </w:rPr>
              <w:t>Diversity.</w:t>
            </w:r>
            <w:r w:rsidRPr="00D27B89">
              <w:rPr>
                <w:rFonts w:ascii="Lato" w:hAnsi="Lato" w:cs="Tahoma"/>
                <w:sz w:val="18"/>
                <w:szCs w:val="18"/>
              </w:rPr>
              <w:t xml:space="preserve"> </w:t>
            </w:r>
            <w:r w:rsidR="005B6EAA" w:rsidRPr="00D27B89">
              <w:rPr>
                <w:rFonts w:ascii="Lato" w:hAnsi="Lato"/>
                <w:sz w:val="18"/>
                <w:szCs w:val="18"/>
                <w:lang w:val="en"/>
              </w:rPr>
              <w:t>Onemda welcomes and embraces diversity through providing safe, positive and nurturing environment which celebrates the rich dimensions and contributions of diversity contained within each individual.</w:t>
            </w:r>
          </w:p>
          <w:p w:rsidR="005C42AB" w:rsidRPr="00D27B89" w:rsidRDefault="005C42AB" w:rsidP="005B6EAA">
            <w:pPr>
              <w:tabs>
                <w:tab w:val="left" w:pos="1155"/>
              </w:tabs>
              <w:rPr>
                <w:rFonts w:ascii="Lato" w:hAnsi="Lato"/>
                <w:sz w:val="18"/>
                <w:szCs w:val="18"/>
                <w:lang w:val="en"/>
              </w:rPr>
            </w:pPr>
          </w:p>
          <w:p w:rsidR="005C42AB" w:rsidRPr="00D27B89" w:rsidRDefault="005C42AB" w:rsidP="005C42AB">
            <w:pPr>
              <w:rPr>
                <w:rFonts w:ascii="Lato" w:hAnsi="Lato" w:cs="Tahoma"/>
                <w:b/>
                <w:sz w:val="18"/>
                <w:szCs w:val="18"/>
              </w:rPr>
            </w:pPr>
          </w:p>
          <w:p w:rsidR="005C42AB" w:rsidRPr="00D27B89" w:rsidRDefault="005C42AB" w:rsidP="005C42AB">
            <w:pPr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b/>
                <w:sz w:val="18"/>
                <w:szCs w:val="18"/>
              </w:rPr>
              <w:t xml:space="preserve">Safety Screening. </w:t>
            </w:r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>An offer of employment cannot be confirmed until the safety screening requirements have been conducted, assessed and clearance has been given.</w:t>
            </w:r>
          </w:p>
          <w:p w:rsidR="005C42AB" w:rsidRPr="00D27B89" w:rsidRDefault="005C42AB" w:rsidP="005C42AB">
            <w:pPr>
              <w:rPr>
                <w:rFonts w:ascii="Lato" w:hAnsi="Lato" w:cs="Tahoma"/>
                <w:sz w:val="18"/>
                <w:szCs w:val="18"/>
              </w:rPr>
            </w:pPr>
          </w:p>
          <w:p w:rsidR="005C42AB" w:rsidRPr="00D27B89" w:rsidRDefault="005C42AB" w:rsidP="005C42AB">
            <w:pPr>
              <w:rPr>
                <w:rFonts w:ascii="Lato" w:hAnsi="Lato"/>
                <w:color w:val="000000"/>
                <w:sz w:val="18"/>
                <w:szCs w:val="18"/>
                <w:lang w:val="en"/>
              </w:rPr>
            </w:pPr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>The safety screening process incorporates the completion of the following:</w:t>
            </w:r>
          </w:p>
          <w:p w:rsidR="005C42AB" w:rsidRPr="00D27B89" w:rsidRDefault="005C42AB" w:rsidP="005C42A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Lato" w:hAnsi="Lato"/>
                <w:color w:val="000000"/>
                <w:sz w:val="18"/>
                <w:szCs w:val="18"/>
                <w:lang w:val="en"/>
              </w:rPr>
            </w:pPr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 xml:space="preserve">Criminal history check (crimcheck.org.au) </w:t>
            </w:r>
          </w:p>
          <w:p w:rsidR="005C42AB" w:rsidRPr="00D27B89" w:rsidRDefault="005C42AB" w:rsidP="005C42AB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Lato" w:hAnsi="Lato"/>
                <w:color w:val="000000"/>
                <w:sz w:val="18"/>
                <w:szCs w:val="18"/>
                <w:lang w:val="en"/>
              </w:rPr>
            </w:pPr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 xml:space="preserve">Reference check (including, but not limited to, disciplinary action disclosure, confirmation of qualifications and training and an understanding of appropriate </w:t>
            </w:r>
            <w:proofErr w:type="spellStart"/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>behaviours</w:t>
            </w:r>
            <w:proofErr w:type="spellEnd"/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 xml:space="preserve">)  </w:t>
            </w:r>
          </w:p>
          <w:p w:rsidR="00E82D56" w:rsidRPr="00D27B89" w:rsidRDefault="005C42AB" w:rsidP="00EE5580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Lato" w:hAnsi="Lato"/>
                <w:color w:val="000000"/>
                <w:sz w:val="18"/>
                <w:szCs w:val="18"/>
                <w:lang w:val="en"/>
              </w:rPr>
            </w:pPr>
            <w:r w:rsidRPr="00D27B89">
              <w:rPr>
                <w:rFonts w:ascii="Lato" w:hAnsi="Lato"/>
                <w:color w:val="000000"/>
                <w:sz w:val="18"/>
                <w:szCs w:val="18"/>
                <w:lang w:val="en"/>
              </w:rPr>
              <w:t>Disability Worker Exclusion Scheme (DWES) check</w:t>
            </w:r>
          </w:p>
          <w:p w:rsidR="00864D32" w:rsidRPr="00D27B89" w:rsidRDefault="00864D32" w:rsidP="00864D32">
            <w:pPr>
              <w:pStyle w:val="BodyText"/>
              <w:spacing w:before="60" w:after="60"/>
              <w:rPr>
                <w:rFonts w:ascii="Lato" w:hAnsi="Lato" w:cs="Tahoma"/>
                <w:sz w:val="18"/>
                <w:szCs w:val="24"/>
              </w:rPr>
            </w:pPr>
            <w:r w:rsidRPr="00D27B89">
              <w:rPr>
                <w:rFonts w:ascii="Lato" w:hAnsi="Lato" w:cs="Tahoma"/>
                <w:b/>
                <w:sz w:val="18"/>
                <w:szCs w:val="24"/>
              </w:rPr>
              <w:t>Safeguards</w:t>
            </w:r>
            <w:r w:rsidRPr="00D27B89">
              <w:rPr>
                <w:rFonts w:ascii="Lato" w:hAnsi="Lato" w:cs="Tahoma"/>
                <w:sz w:val="18"/>
                <w:szCs w:val="24"/>
              </w:rPr>
              <w:t>:  Vulnerable people have the right to be and feel safe.  Onemda has zero tolerance for any form of abuse.</w:t>
            </w:r>
          </w:p>
        </w:tc>
      </w:tr>
    </w:tbl>
    <w:p w:rsidR="00FB751A" w:rsidRPr="00D27B89" w:rsidRDefault="00FB751A">
      <w:pPr>
        <w:rPr>
          <w:rFonts w:ascii="Lato" w:hAnsi="Lato"/>
          <w:sz w:val="18"/>
          <w:szCs w:val="18"/>
        </w:rPr>
      </w:pPr>
    </w:p>
    <w:p w:rsidR="00D27B89" w:rsidRDefault="00D27B89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 w:type="page"/>
      </w:r>
    </w:p>
    <w:p w:rsidR="00FB751A" w:rsidRPr="00D27B89" w:rsidRDefault="00FB751A">
      <w:pPr>
        <w:rPr>
          <w:rFonts w:ascii="Lato" w:hAnsi="Lato"/>
          <w:sz w:val="18"/>
          <w:szCs w:val="1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C42AB" w:rsidRPr="00D27B89" w:rsidTr="005C42AB">
        <w:trPr>
          <w:trHeight w:val="567"/>
          <w:tblHeader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C42AB" w:rsidRPr="00D27B89" w:rsidRDefault="005C42AB" w:rsidP="00A93C66">
            <w:pPr>
              <w:spacing w:line="276" w:lineRule="auto"/>
              <w:rPr>
                <w:rFonts w:ascii="Lato" w:hAnsi="Lato"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color w:val="FFFFFF" w:themeColor="background1"/>
                <w:sz w:val="18"/>
                <w:szCs w:val="18"/>
              </w:rPr>
              <w:t>KEY PERFORMANCE AREA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00263A"/>
            <w:vAlign w:val="center"/>
          </w:tcPr>
          <w:p w:rsidR="005C42AB" w:rsidRPr="00D27B89" w:rsidRDefault="005C42AB" w:rsidP="00A93C66">
            <w:pPr>
              <w:spacing w:line="276" w:lineRule="auto"/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</w:pPr>
            <w:r w:rsidRPr="00D27B89">
              <w:rPr>
                <w:rFonts w:ascii="Lato" w:hAnsi="Lato"/>
                <w:b/>
                <w:color w:val="FFFFFF" w:themeColor="background1"/>
                <w:sz w:val="18"/>
                <w:szCs w:val="18"/>
              </w:rPr>
              <w:t>ACTIVITIES AND RESPONSIBILITIES</w:t>
            </w:r>
          </w:p>
        </w:tc>
      </w:tr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EE5580" w:rsidRPr="00D27B89" w:rsidRDefault="00EE5580" w:rsidP="00EE5580">
            <w:pPr>
              <w:numPr>
                <w:ilvl w:val="12"/>
                <w:numId w:val="0"/>
              </w:numPr>
              <w:spacing w:after="160" w:line="259" w:lineRule="auto"/>
              <w:rPr>
                <w:rFonts w:ascii="Lato" w:hAnsi="Lato" w:cs="Tahoma"/>
                <w:color w:val="00263A"/>
                <w:sz w:val="20"/>
              </w:rPr>
            </w:pPr>
            <w:r w:rsidRPr="00D27B89">
              <w:rPr>
                <w:rFonts w:ascii="Lato" w:hAnsi="Lato" w:cs="Tahoma"/>
                <w:color w:val="00263A"/>
                <w:sz w:val="20"/>
              </w:rPr>
              <w:t>Clinical Care</w:t>
            </w:r>
          </w:p>
          <w:p w:rsidR="005C42AB" w:rsidRPr="00D27B89" w:rsidRDefault="005C42AB" w:rsidP="00864015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C936CC" w:rsidRPr="00D27B89" w:rsidRDefault="00C936CC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Assist the allied health team </w:t>
            </w:r>
            <w:r w:rsidRPr="00D27B89">
              <w:rPr>
                <w:rFonts w:ascii="Lato" w:hAnsi="Lato" w:cs="Tahoma"/>
                <w:sz w:val="18"/>
                <w:szCs w:val="18"/>
              </w:rPr>
              <w:t xml:space="preserve">with 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interdisciplinary allied health screening assessments to determine overall allied health needs and initiate referral to relevant disciplines for ongoing assessment as indicated  </w:t>
            </w:r>
          </w:p>
          <w:p w:rsidR="00EE5580" w:rsidRPr="00D27B89" w:rsidRDefault="00C936CC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 xml:space="preserve">Provide consistently high quality, </w:t>
            </w:r>
            <w:r w:rsidR="00EE5580" w:rsidRPr="00D27B89">
              <w:rPr>
                <w:rFonts w:ascii="Lato" w:hAnsi="Lato"/>
                <w:sz w:val="18"/>
                <w:szCs w:val="18"/>
              </w:rPr>
              <w:t>participant centred, evidence based clinical assessment of partic</w:t>
            </w:r>
            <w:r w:rsidR="00582BC4" w:rsidRPr="00D27B89">
              <w:rPr>
                <w:rFonts w:ascii="Lato" w:hAnsi="Lato"/>
                <w:sz w:val="18"/>
                <w:szCs w:val="18"/>
              </w:rPr>
              <w:t>ipants speech pathology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intervention</w:t>
            </w:r>
            <w:r w:rsidR="00DE7D50" w:rsidRPr="00D27B89">
              <w:rPr>
                <w:rFonts w:ascii="Lato" w:hAnsi="Lato"/>
                <w:sz w:val="18"/>
                <w:szCs w:val="18"/>
              </w:rPr>
              <w:t xml:space="preserve"> and assistive technology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needs and </w:t>
            </w:r>
            <w:r w:rsidR="00DE7D50" w:rsidRPr="00D27B89">
              <w:rPr>
                <w:rFonts w:ascii="Lato" w:hAnsi="Lato"/>
                <w:sz w:val="18"/>
                <w:szCs w:val="18"/>
              </w:rPr>
              <w:t>develop individualised intervention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plans </w:t>
            </w:r>
          </w:p>
          <w:p w:rsidR="00EE5580" w:rsidRPr="00D27B89" w:rsidRDefault="00EE5580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Support participants and their families to identify and prioritise goals and intervention to maximise outcomes within available resources</w:t>
            </w:r>
          </w:p>
          <w:p w:rsidR="00EE5580" w:rsidRPr="00D27B89" w:rsidRDefault="00EE5580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Advocate for, with and on behalf of participants to obtain resources needed to achieve identified goals </w:t>
            </w:r>
          </w:p>
          <w:p w:rsidR="00EE5580" w:rsidRPr="00D27B89" w:rsidRDefault="00C936CC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Pilot and contribute to participant evaluation and review processes</w:t>
            </w:r>
          </w:p>
          <w:p w:rsidR="004C047B" w:rsidRPr="00D27B89" w:rsidRDefault="00582BC4" w:rsidP="004C047B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Support participants with mealtime and swallowing needs and assessment </w:t>
            </w:r>
          </w:p>
          <w:p w:rsidR="00EE5580" w:rsidRPr="00D27B89" w:rsidRDefault="00EE5580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Undertake and model evidence based practice principles in the provision of care </w:t>
            </w:r>
          </w:p>
          <w:p w:rsidR="00EE5580" w:rsidRPr="00D27B89" w:rsidRDefault="00EE5580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Work flexibly between multi and interdisciplinary practice models</w:t>
            </w:r>
          </w:p>
          <w:p w:rsidR="00EE5580" w:rsidRPr="00D27B89" w:rsidRDefault="00EE5580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Undertake disciplin</w:t>
            </w:r>
            <w:r w:rsidR="00C936CC" w:rsidRPr="00D27B89">
              <w:rPr>
                <w:rFonts w:ascii="Lato" w:hAnsi="Lato"/>
                <w:sz w:val="18"/>
                <w:szCs w:val="18"/>
              </w:rPr>
              <w:t>e specific activities under the direction of management</w:t>
            </w:r>
          </w:p>
          <w:p w:rsidR="00075835" w:rsidRPr="00D27B89" w:rsidRDefault="00C936CC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Contribute to the quality, integrity and de</w:t>
            </w:r>
            <w:r w:rsidR="00582BC4" w:rsidRPr="00D27B89">
              <w:rPr>
                <w:rFonts w:ascii="Lato" w:hAnsi="Lato"/>
                <w:sz w:val="18"/>
                <w:szCs w:val="18"/>
              </w:rPr>
              <w:t>velopment of speech pathology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and allied health services at Onemda</w:t>
            </w:r>
          </w:p>
          <w:p w:rsidR="00075835" w:rsidRPr="00D27B89" w:rsidRDefault="00075835" w:rsidP="00075835">
            <w:pPr>
              <w:numPr>
                <w:ilvl w:val="0"/>
                <w:numId w:val="2"/>
              </w:numPr>
              <w:ind w:left="311" w:hanging="283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Assist in clinical supervision of students and staff as indicated </w:t>
            </w:r>
          </w:p>
          <w:p w:rsidR="005C42AB" w:rsidRPr="00D27B89" w:rsidRDefault="005C42AB" w:rsidP="00EE5580">
            <w:pPr>
              <w:rPr>
                <w:rFonts w:ascii="Lato" w:hAnsi="Lato" w:cs="Tahoma"/>
                <w:sz w:val="18"/>
                <w:szCs w:val="18"/>
              </w:rPr>
            </w:pPr>
          </w:p>
        </w:tc>
      </w:tr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5C42AB" w:rsidRPr="00D27B89" w:rsidRDefault="00EE5580" w:rsidP="00A93C66">
            <w:pPr>
              <w:spacing w:line="276" w:lineRule="auto"/>
              <w:rPr>
                <w:rFonts w:ascii="Lato" w:hAnsi="Lato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Report Writing and Administration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Produce timely, detailed and personalised allied health plans, reports, evaluations and documentation in line with professional competency standards and organisational frameworks and policies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Provide reports/referrals/documentation to internal and external agencies as required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Undertake additional departmental administration activities as directed</w:t>
            </w:r>
          </w:p>
          <w:p w:rsidR="005C42AB" w:rsidRPr="00D27B89" w:rsidRDefault="005C42AB" w:rsidP="00EE5580">
            <w:pPr>
              <w:rPr>
                <w:rFonts w:ascii="Lato" w:hAnsi="Lato" w:cs="Tahoma"/>
                <w:sz w:val="18"/>
                <w:szCs w:val="18"/>
              </w:rPr>
            </w:pPr>
          </w:p>
        </w:tc>
      </w:tr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5C42AB" w:rsidRPr="00D27B89" w:rsidRDefault="00EE5580" w:rsidP="00A93C66">
            <w:pPr>
              <w:spacing w:line="276" w:lineRule="auto"/>
              <w:rPr>
                <w:rFonts w:ascii="Lato" w:hAnsi="Lato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Department Responsibilities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075835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Demonstrate active involvement in</w:t>
            </w:r>
            <w:r w:rsidR="00EE5580" w:rsidRPr="00D27B89">
              <w:rPr>
                <w:rFonts w:ascii="Lato" w:hAnsi="Lato"/>
                <w:sz w:val="18"/>
                <w:szCs w:val="18"/>
              </w:rPr>
              <w:t xml:space="preserve"> additional departmental activities as directed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Attend and participate</w:t>
            </w:r>
            <w:r w:rsidR="00075835" w:rsidRPr="00D27B89">
              <w:rPr>
                <w:rFonts w:ascii="Lato" w:hAnsi="Lato"/>
                <w:sz w:val="18"/>
                <w:szCs w:val="18"/>
              </w:rPr>
              <w:t xml:space="preserve"> in team meetings and professional development</w:t>
            </w:r>
            <w:r w:rsidR="009A2D74" w:rsidRPr="00D27B89">
              <w:rPr>
                <w:rFonts w:ascii="Lato" w:hAnsi="Lato"/>
                <w:sz w:val="18"/>
                <w:szCs w:val="18"/>
              </w:rPr>
              <w:t xml:space="preserve"> opportunities</w:t>
            </w:r>
            <w:r w:rsidRPr="00D27B89">
              <w:rPr>
                <w:rFonts w:ascii="Lato" w:hAnsi="Lato"/>
                <w:sz w:val="18"/>
                <w:szCs w:val="18"/>
              </w:rPr>
              <w:t xml:space="preserve">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Maintain and develop departmental specific policies and resources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In</w:t>
            </w:r>
            <w:r w:rsidR="009A2D74" w:rsidRPr="00D27B89">
              <w:rPr>
                <w:rFonts w:ascii="Lato" w:hAnsi="Lato"/>
                <w:sz w:val="18"/>
                <w:szCs w:val="18"/>
              </w:rPr>
              <w:t xml:space="preserve">tegrate evidence base </w:t>
            </w:r>
            <w:r w:rsidRPr="00D27B89">
              <w:rPr>
                <w:rFonts w:ascii="Lato" w:hAnsi="Lato"/>
                <w:sz w:val="18"/>
                <w:szCs w:val="18"/>
              </w:rPr>
              <w:t>into daily practice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Create and/or participate in quality projects as directed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Contribute towards the growth and development of allied health services at Onemda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Develop and maintain strong relationships with internal and external agencies, departments and stakeholders</w:t>
            </w:r>
          </w:p>
          <w:p w:rsidR="00075835" w:rsidRPr="00D27B89" w:rsidRDefault="00075835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Support department and organisational clinical research, teaching, learning and innovation opportunities</w:t>
            </w:r>
          </w:p>
          <w:p w:rsidR="005C42AB" w:rsidRPr="00D27B89" w:rsidRDefault="005C42AB" w:rsidP="00EE5580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5C42AB" w:rsidRPr="00D27B89" w:rsidRDefault="00EE5580" w:rsidP="00A93C66">
            <w:pPr>
              <w:spacing w:line="276" w:lineRule="auto"/>
              <w:rPr>
                <w:rFonts w:ascii="Lato" w:hAnsi="Lato"/>
                <w:color w:val="001C38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Information Management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Undertake additional departmental administration activities as directed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Maintain clinical report writing and documentation in an organised and timely manner in line with departmental and organisational procedures and requirements 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Adhere to and become familiar with Onemda policies and procedures </w:t>
            </w:r>
          </w:p>
          <w:p w:rsidR="005C42AB" w:rsidRPr="00D27B89" w:rsidRDefault="00EE5580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Record accurate statistics to account for billable clinical time and input bookings within a timely manner for billing and accounting purposes </w:t>
            </w:r>
          </w:p>
          <w:p w:rsidR="00075835" w:rsidRPr="00D27B89" w:rsidRDefault="00075835" w:rsidP="00EE5580">
            <w:pPr>
              <w:numPr>
                <w:ilvl w:val="0"/>
                <w:numId w:val="2"/>
              </w:numPr>
              <w:ind w:left="317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Aim to meet billable targets and key performance indicators as directed </w:t>
            </w:r>
          </w:p>
          <w:p w:rsidR="00075835" w:rsidRPr="00D27B89" w:rsidRDefault="00075835" w:rsidP="00075835">
            <w:pPr>
              <w:ind w:left="317"/>
              <w:rPr>
                <w:rFonts w:ascii="Lato" w:hAnsi="Lato" w:cs="Tahoma"/>
                <w:sz w:val="18"/>
                <w:szCs w:val="18"/>
              </w:rPr>
            </w:pPr>
          </w:p>
        </w:tc>
      </w:tr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5C42AB" w:rsidRPr="00D27B89" w:rsidRDefault="005C42AB" w:rsidP="00A93C66">
            <w:pPr>
              <w:spacing w:line="276" w:lineRule="auto"/>
              <w:rPr>
                <w:rFonts w:ascii="Lato" w:hAnsi="Lato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Culture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EE5580" w:rsidP="00EE55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Consistently lives and demonstrates the Onemda Values – leadership, development, respect, welcoming, caring and supportive</w:t>
            </w:r>
          </w:p>
          <w:p w:rsidR="00EE5580" w:rsidRPr="00D27B89" w:rsidRDefault="00EE5580" w:rsidP="00EE55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 xml:space="preserve">To ensure </w:t>
            </w:r>
            <w:proofErr w:type="spellStart"/>
            <w:r w:rsidRPr="00D27B89">
              <w:rPr>
                <w:rFonts w:ascii="Lato" w:hAnsi="Lato"/>
                <w:sz w:val="18"/>
                <w:szCs w:val="18"/>
              </w:rPr>
              <w:t>Onemda’s</w:t>
            </w:r>
            <w:proofErr w:type="spellEnd"/>
            <w:r w:rsidRPr="00D27B89">
              <w:rPr>
                <w:rFonts w:ascii="Lato" w:hAnsi="Lato"/>
                <w:sz w:val="18"/>
                <w:szCs w:val="18"/>
              </w:rPr>
              <w:t xml:space="preserve"> service provision is in accordance with the principals of social justice and with respect for the dignity and human rights of all persons</w:t>
            </w:r>
          </w:p>
          <w:p w:rsidR="00EE5580" w:rsidRPr="00D27B89" w:rsidRDefault="00EE5580" w:rsidP="00EE55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79" w:hanging="279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To safeguard the positive culture of Onemda and identify and address any risks to the good reputation, caring culture and ethical standing of the organisation</w:t>
            </w:r>
          </w:p>
          <w:p w:rsidR="005C42AB" w:rsidRPr="00D27B89" w:rsidRDefault="00EE5580" w:rsidP="00EE5580">
            <w:pPr>
              <w:pStyle w:val="ListParagraph"/>
              <w:spacing w:line="276" w:lineRule="auto"/>
              <w:ind w:left="279"/>
              <w:rPr>
                <w:rFonts w:ascii="Lato" w:hAnsi="Lato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To adhere to the principles of The Victorian Charter of Human Rights 2006</w:t>
            </w:r>
          </w:p>
          <w:p w:rsidR="00075835" w:rsidRPr="00D27B89" w:rsidRDefault="00075835" w:rsidP="00EE5580">
            <w:pPr>
              <w:pStyle w:val="ListParagraph"/>
              <w:spacing w:line="276" w:lineRule="auto"/>
              <w:ind w:left="279"/>
              <w:rPr>
                <w:rFonts w:ascii="Lato" w:hAnsi="Lato" w:cs="Tahoma"/>
                <w:sz w:val="18"/>
                <w:szCs w:val="18"/>
                <w:lang w:val="en-US"/>
              </w:rPr>
            </w:pPr>
          </w:p>
        </w:tc>
      </w:tr>
    </w:tbl>
    <w:p w:rsidR="00D27B89" w:rsidRDefault="00D27B89">
      <w:r>
        <w:br w:type="page"/>
      </w:r>
    </w:p>
    <w:p w:rsidR="00D27B89" w:rsidRDefault="00D27B89"/>
    <w:p w:rsidR="00D27B89" w:rsidRDefault="00D27B89"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C42AB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5C42AB" w:rsidRPr="00D27B89" w:rsidRDefault="00EE5580" w:rsidP="00A93C66">
            <w:pPr>
              <w:spacing w:line="276" w:lineRule="auto"/>
              <w:rPr>
                <w:rFonts w:ascii="Lato" w:hAnsi="Lato"/>
                <w:color w:val="001C38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WHS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EE5580" w:rsidP="00EE5580">
            <w:pPr>
              <w:numPr>
                <w:ilvl w:val="0"/>
                <w:numId w:val="2"/>
              </w:numPr>
              <w:spacing w:before="60"/>
              <w:ind w:left="324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To work in a safe manner and adhere to safety instructions as outlined in the Onemda Association’s Policy and Procedure Manual and Emergency Management Plan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24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To participate in regular safety checks, including fire drills and contribute to the evaluation and review of such procedures.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24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To remain competent, physically able and informed in safe manual handling procedures</w:t>
            </w:r>
          </w:p>
          <w:p w:rsidR="00EE5580" w:rsidRPr="00D27B89" w:rsidRDefault="00EE5580" w:rsidP="00EE5580">
            <w:pPr>
              <w:numPr>
                <w:ilvl w:val="0"/>
                <w:numId w:val="2"/>
              </w:numPr>
              <w:ind w:left="324" w:hanging="28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 w:cs="Tahoma"/>
                <w:sz w:val="18"/>
                <w:szCs w:val="18"/>
              </w:rPr>
              <w:t>To use program areas, vehicles, equipment and program materials in a responsible and careful manner. An employee must not intentionally or recklessly interfere with, or abuse anything provided at the workplace</w:t>
            </w:r>
          </w:p>
          <w:p w:rsidR="005C42AB" w:rsidRPr="00D27B89" w:rsidRDefault="005C42AB" w:rsidP="00EE5580">
            <w:pPr>
              <w:ind w:left="311"/>
              <w:rPr>
                <w:rFonts w:ascii="Lato" w:hAnsi="Lato" w:cs="Tahoma"/>
                <w:sz w:val="18"/>
                <w:szCs w:val="18"/>
                <w:lang w:val="en-US"/>
              </w:rPr>
            </w:pPr>
          </w:p>
        </w:tc>
      </w:tr>
      <w:tr w:rsidR="00EE5580" w:rsidRPr="00D27B89" w:rsidTr="005C42AB">
        <w:trPr>
          <w:trHeight w:val="425"/>
        </w:trPr>
        <w:tc>
          <w:tcPr>
            <w:tcW w:w="198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  <w:shd w:val="clear" w:color="auto" w:fill="D0F0F2"/>
          </w:tcPr>
          <w:p w:rsidR="00EE5580" w:rsidRPr="00D27B89" w:rsidRDefault="00EE5580" w:rsidP="00A93C66">
            <w:pPr>
              <w:spacing w:line="276" w:lineRule="auto"/>
              <w:rPr>
                <w:rFonts w:ascii="Lato" w:hAnsi="Lato"/>
                <w:color w:val="001C38"/>
                <w:sz w:val="20"/>
                <w:szCs w:val="18"/>
              </w:rPr>
            </w:pPr>
            <w:r w:rsidRPr="00D27B89">
              <w:rPr>
                <w:rFonts w:ascii="Lato" w:hAnsi="Lato"/>
                <w:color w:val="001C38"/>
                <w:sz w:val="20"/>
                <w:szCs w:val="18"/>
              </w:rPr>
              <w:t>Other Activities</w:t>
            </w:r>
          </w:p>
        </w:tc>
        <w:tc>
          <w:tcPr>
            <w:tcW w:w="765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EE5580" w:rsidRPr="00D27B89" w:rsidRDefault="00EE5580" w:rsidP="00EE5580">
            <w:pPr>
              <w:spacing w:before="60"/>
              <w:ind w:left="324"/>
              <w:rPr>
                <w:rFonts w:ascii="Lato" w:hAnsi="Lato" w:cs="Tahoma"/>
                <w:sz w:val="18"/>
                <w:szCs w:val="18"/>
              </w:rPr>
            </w:pPr>
            <w:r w:rsidRPr="00D27B89">
              <w:rPr>
                <w:rFonts w:ascii="Lato" w:hAnsi="Lato"/>
                <w:sz w:val="18"/>
                <w:szCs w:val="18"/>
              </w:rPr>
              <w:t>Other activities and projects as reasonably directed.</w:t>
            </w:r>
          </w:p>
        </w:tc>
      </w:tr>
    </w:tbl>
    <w:p w:rsidR="004D5044" w:rsidRPr="00D27B89" w:rsidRDefault="004D5044" w:rsidP="004D5044">
      <w:pPr>
        <w:rPr>
          <w:rFonts w:ascii="Lato" w:hAnsi="Lato"/>
          <w:sz w:val="18"/>
          <w:szCs w:val="18"/>
        </w:rPr>
      </w:pPr>
    </w:p>
    <w:sectPr w:rsidR="004D5044" w:rsidRPr="00D27B89" w:rsidSect="00040B52">
      <w:headerReference w:type="default" r:id="rId7"/>
      <w:footerReference w:type="default" r:id="rId8"/>
      <w:pgSz w:w="11906" w:h="16838" w:code="9"/>
      <w:pgMar w:top="1134" w:right="113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76" w:rsidRDefault="00252176" w:rsidP="005108F0">
      <w:pPr>
        <w:spacing w:after="0" w:line="240" w:lineRule="auto"/>
      </w:pPr>
      <w:r>
        <w:separator/>
      </w:r>
    </w:p>
  </w:endnote>
  <w:endnote w:type="continuationSeparator" w:id="0">
    <w:p w:rsidR="00252176" w:rsidRDefault="00252176" w:rsidP="0051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Gothic-Book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1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B52" w:rsidRDefault="00040B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B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0B52" w:rsidRDefault="00040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76" w:rsidRDefault="00252176" w:rsidP="005108F0">
      <w:pPr>
        <w:spacing w:after="0" w:line="240" w:lineRule="auto"/>
      </w:pPr>
      <w:r>
        <w:separator/>
      </w:r>
    </w:p>
  </w:footnote>
  <w:footnote w:type="continuationSeparator" w:id="0">
    <w:p w:rsidR="00252176" w:rsidRDefault="00252176" w:rsidP="0051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F0" w:rsidRPr="00040B52" w:rsidRDefault="00040B52" w:rsidP="00040B52">
    <w:pPr>
      <w:pStyle w:val="Header"/>
      <w:tabs>
        <w:tab w:val="clear" w:pos="4513"/>
        <w:tab w:val="clear" w:pos="9026"/>
      </w:tabs>
      <w:rPr>
        <w:rFonts w:ascii="Lato" w:hAnsi="Lato"/>
        <w:b/>
        <w:color w:val="00263A"/>
        <w:sz w:val="10"/>
      </w:rPr>
    </w:pPr>
    <w:r>
      <w:rPr>
        <w:rFonts w:ascii="Lato" w:hAnsi="Lato"/>
        <w:b/>
        <w:noProof/>
        <w:color w:val="00263A"/>
        <w:sz w:val="10"/>
        <w:lang w:eastAsia="en-AU"/>
      </w:rPr>
      <w:drawing>
        <wp:inline distT="0" distB="0" distL="0" distR="0">
          <wp:extent cx="1295400" cy="61586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mda-logo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389" cy="62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ato" w:hAnsi="Lato"/>
        <w:b/>
        <w:color w:val="00263A"/>
        <w:sz w:val="10"/>
      </w:rPr>
      <w:tab/>
    </w:r>
    <w:r>
      <w:rPr>
        <w:rFonts w:ascii="Lato" w:hAnsi="Lato"/>
        <w:b/>
        <w:color w:val="00263A"/>
        <w:sz w:val="10"/>
      </w:rPr>
      <w:tab/>
    </w:r>
    <w:r>
      <w:rPr>
        <w:rFonts w:ascii="Lato" w:hAnsi="Lato"/>
        <w:b/>
        <w:color w:val="00263A"/>
        <w:sz w:val="10"/>
      </w:rPr>
      <w:tab/>
    </w:r>
    <w:r>
      <w:rPr>
        <w:rFonts w:ascii="Lato" w:hAnsi="Lato"/>
        <w:b/>
        <w:color w:val="00263A"/>
        <w:sz w:val="10"/>
      </w:rPr>
      <w:tab/>
      <w:t xml:space="preserve">                         </w:t>
    </w:r>
    <w:r w:rsidR="005108F0" w:rsidRPr="00040B52">
      <w:rPr>
        <w:rFonts w:ascii="Lato" w:hAnsi="Lato"/>
        <w:b/>
        <w:color w:val="16B2BE"/>
        <w:sz w:val="40"/>
      </w:rPr>
      <w:t>POSITION</w:t>
    </w:r>
    <w:r w:rsidR="00671539" w:rsidRPr="00040B52">
      <w:rPr>
        <w:rFonts w:ascii="Lato" w:hAnsi="Lato"/>
        <w:color w:val="16B2BE"/>
        <w:sz w:val="40"/>
      </w:rPr>
      <w:t xml:space="preserve"> DESCRI</w:t>
    </w:r>
    <w:r w:rsidR="005108F0" w:rsidRPr="00040B52">
      <w:rPr>
        <w:rFonts w:ascii="Lato" w:hAnsi="Lato"/>
        <w:color w:val="16B2BE"/>
        <w:sz w:val="40"/>
      </w:rPr>
      <w:t>PTION</w:t>
    </w:r>
    <w:r w:rsidR="008C5D3E" w:rsidRPr="00040B52">
      <w:rPr>
        <w:rFonts w:ascii="Lato" w:hAnsi="Lato"/>
        <w:color w:val="16B2BE"/>
        <w:sz w:val="40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E63"/>
    <w:multiLevelType w:val="hybridMultilevel"/>
    <w:tmpl w:val="4A82C142"/>
    <w:lvl w:ilvl="0" w:tplc="ADD2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5E70"/>
    <w:multiLevelType w:val="hybridMultilevel"/>
    <w:tmpl w:val="6DB08BDC"/>
    <w:lvl w:ilvl="0" w:tplc="D9A89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85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8E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07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E0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8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E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C8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00DE6"/>
    <w:multiLevelType w:val="hybridMultilevel"/>
    <w:tmpl w:val="64E06A1C"/>
    <w:lvl w:ilvl="0" w:tplc="AB5E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1230"/>
    <w:multiLevelType w:val="hybridMultilevel"/>
    <w:tmpl w:val="C9509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746E5"/>
    <w:multiLevelType w:val="hybridMultilevel"/>
    <w:tmpl w:val="1368EA66"/>
    <w:lvl w:ilvl="0" w:tplc="ADD2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7CCF"/>
    <w:multiLevelType w:val="hybridMultilevel"/>
    <w:tmpl w:val="B7AA9F94"/>
    <w:lvl w:ilvl="0" w:tplc="9620E6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7D84"/>
    <w:multiLevelType w:val="hybridMultilevel"/>
    <w:tmpl w:val="2EB68AB0"/>
    <w:lvl w:ilvl="0" w:tplc="9620E6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16D4A"/>
    <w:multiLevelType w:val="hybridMultilevel"/>
    <w:tmpl w:val="FE6611BC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69817C8"/>
    <w:multiLevelType w:val="hybridMultilevel"/>
    <w:tmpl w:val="FAC8655C"/>
    <w:lvl w:ilvl="0" w:tplc="DD443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9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6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A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8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2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8C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886EEF"/>
    <w:multiLevelType w:val="hybridMultilevel"/>
    <w:tmpl w:val="18EEBFDE"/>
    <w:lvl w:ilvl="0" w:tplc="ADD2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EE8"/>
    <w:multiLevelType w:val="hybridMultilevel"/>
    <w:tmpl w:val="6E226EAA"/>
    <w:lvl w:ilvl="0" w:tplc="86969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82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7729A"/>
    <w:multiLevelType w:val="hybridMultilevel"/>
    <w:tmpl w:val="A16630C8"/>
    <w:lvl w:ilvl="0" w:tplc="EA66E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1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81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2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B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8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C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34749D"/>
    <w:multiLevelType w:val="hybridMultilevel"/>
    <w:tmpl w:val="DFE6F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13B96"/>
    <w:multiLevelType w:val="hybridMultilevel"/>
    <w:tmpl w:val="AEBAAAE0"/>
    <w:lvl w:ilvl="0" w:tplc="9620E6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2280"/>
    <w:multiLevelType w:val="hybridMultilevel"/>
    <w:tmpl w:val="696C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040F"/>
    <w:multiLevelType w:val="hybridMultilevel"/>
    <w:tmpl w:val="B5A60F04"/>
    <w:lvl w:ilvl="0" w:tplc="83805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E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4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49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86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CA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2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20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CB4202"/>
    <w:multiLevelType w:val="hybridMultilevel"/>
    <w:tmpl w:val="FE269ED6"/>
    <w:lvl w:ilvl="0" w:tplc="F9364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8A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6A7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8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06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C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0809BE"/>
    <w:multiLevelType w:val="hybridMultilevel"/>
    <w:tmpl w:val="EF288C7E"/>
    <w:lvl w:ilvl="0" w:tplc="643E21D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372D4"/>
    <w:multiLevelType w:val="hybridMultilevel"/>
    <w:tmpl w:val="1A00E582"/>
    <w:lvl w:ilvl="0" w:tplc="29782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2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02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2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D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7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A3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A1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4D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333A7F"/>
    <w:multiLevelType w:val="hybridMultilevel"/>
    <w:tmpl w:val="A524D46E"/>
    <w:lvl w:ilvl="0" w:tplc="369EA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CD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D4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C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A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A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A4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4B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9400E03"/>
    <w:multiLevelType w:val="hybridMultilevel"/>
    <w:tmpl w:val="253CD920"/>
    <w:lvl w:ilvl="0" w:tplc="643E21D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F6405"/>
    <w:multiLevelType w:val="hybridMultilevel"/>
    <w:tmpl w:val="B4F46C68"/>
    <w:lvl w:ilvl="0" w:tplc="5E1AA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C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3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6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0C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EE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C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26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445B57"/>
    <w:multiLevelType w:val="hybridMultilevel"/>
    <w:tmpl w:val="D05E4B22"/>
    <w:lvl w:ilvl="0" w:tplc="C00A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0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A0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A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A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8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D064409"/>
    <w:multiLevelType w:val="hybridMultilevel"/>
    <w:tmpl w:val="A442F19A"/>
    <w:lvl w:ilvl="0" w:tplc="24FC5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A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5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6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8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8C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62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4C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23"/>
  </w:num>
  <w:num w:numId="6">
    <w:abstractNumId w:val="21"/>
  </w:num>
  <w:num w:numId="7">
    <w:abstractNumId w:val="22"/>
  </w:num>
  <w:num w:numId="8">
    <w:abstractNumId w:val="1"/>
  </w:num>
  <w:num w:numId="9">
    <w:abstractNumId w:val="16"/>
  </w:num>
  <w:num w:numId="10">
    <w:abstractNumId w:val="11"/>
  </w:num>
  <w:num w:numId="11">
    <w:abstractNumId w:val="8"/>
  </w:num>
  <w:num w:numId="12">
    <w:abstractNumId w:val="18"/>
  </w:num>
  <w:num w:numId="13">
    <w:abstractNumId w:val="2"/>
  </w:num>
  <w:num w:numId="14">
    <w:abstractNumId w:val="10"/>
  </w:num>
  <w:num w:numId="15">
    <w:abstractNumId w:val="17"/>
  </w:num>
  <w:num w:numId="16">
    <w:abstractNumId w:val="20"/>
  </w:num>
  <w:num w:numId="17">
    <w:abstractNumId w:val="6"/>
  </w:num>
  <w:num w:numId="18">
    <w:abstractNumId w:val="3"/>
  </w:num>
  <w:num w:numId="19">
    <w:abstractNumId w:val="13"/>
  </w:num>
  <w:num w:numId="20">
    <w:abstractNumId w:val="5"/>
  </w:num>
  <w:num w:numId="21">
    <w:abstractNumId w:val="9"/>
  </w:num>
  <w:num w:numId="22">
    <w:abstractNumId w:val="4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5"/>
    <w:rsid w:val="00040B52"/>
    <w:rsid w:val="00074873"/>
    <w:rsid w:val="00075835"/>
    <w:rsid w:val="00080CFF"/>
    <w:rsid w:val="000A65DA"/>
    <w:rsid w:val="000E6D13"/>
    <w:rsid w:val="000E7AAD"/>
    <w:rsid w:val="00103F72"/>
    <w:rsid w:val="0019219B"/>
    <w:rsid w:val="001B651F"/>
    <w:rsid w:val="001D2262"/>
    <w:rsid w:val="002204BB"/>
    <w:rsid w:val="00223462"/>
    <w:rsid w:val="00225CE9"/>
    <w:rsid w:val="00252176"/>
    <w:rsid w:val="00274E76"/>
    <w:rsid w:val="00293ADD"/>
    <w:rsid w:val="002E4E08"/>
    <w:rsid w:val="0031645A"/>
    <w:rsid w:val="00346140"/>
    <w:rsid w:val="003A3C2C"/>
    <w:rsid w:val="003A45EC"/>
    <w:rsid w:val="003E1A0B"/>
    <w:rsid w:val="003F0CA1"/>
    <w:rsid w:val="00433204"/>
    <w:rsid w:val="00437821"/>
    <w:rsid w:val="0047686F"/>
    <w:rsid w:val="004A56EC"/>
    <w:rsid w:val="004C047B"/>
    <w:rsid w:val="004D5044"/>
    <w:rsid w:val="00505F46"/>
    <w:rsid w:val="005108F0"/>
    <w:rsid w:val="00532B9F"/>
    <w:rsid w:val="00564750"/>
    <w:rsid w:val="00582BC4"/>
    <w:rsid w:val="005B6EAA"/>
    <w:rsid w:val="005C1BAE"/>
    <w:rsid w:val="005C42AB"/>
    <w:rsid w:val="00647C91"/>
    <w:rsid w:val="00671539"/>
    <w:rsid w:val="006D5C79"/>
    <w:rsid w:val="006D68DB"/>
    <w:rsid w:val="006F4CEE"/>
    <w:rsid w:val="00727BF0"/>
    <w:rsid w:val="00750D1C"/>
    <w:rsid w:val="007A733F"/>
    <w:rsid w:val="007B3177"/>
    <w:rsid w:val="00864015"/>
    <w:rsid w:val="00864D32"/>
    <w:rsid w:val="008C5D3E"/>
    <w:rsid w:val="008F320E"/>
    <w:rsid w:val="0091496C"/>
    <w:rsid w:val="00982FD6"/>
    <w:rsid w:val="009967B9"/>
    <w:rsid w:val="009A2D74"/>
    <w:rsid w:val="009E1851"/>
    <w:rsid w:val="00A000D9"/>
    <w:rsid w:val="00A35D22"/>
    <w:rsid w:val="00A7343B"/>
    <w:rsid w:val="00A84A83"/>
    <w:rsid w:val="00A8784C"/>
    <w:rsid w:val="00AA78F8"/>
    <w:rsid w:val="00AC2219"/>
    <w:rsid w:val="00AF7ED9"/>
    <w:rsid w:val="00B32326"/>
    <w:rsid w:val="00B52371"/>
    <w:rsid w:val="00B53165"/>
    <w:rsid w:val="00B53309"/>
    <w:rsid w:val="00B560B5"/>
    <w:rsid w:val="00B84A90"/>
    <w:rsid w:val="00B940E0"/>
    <w:rsid w:val="00BC55F7"/>
    <w:rsid w:val="00BE6F14"/>
    <w:rsid w:val="00BF29D2"/>
    <w:rsid w:val="00C27113"/>
    <w:rsid w:val="00C451E8"/>
    <w:rsid w:val="00C46759"/>
    <w:rsid w:val="00C936CC"/>
    <w:rsid w:val="00CC730D"/>
    <w:rsid w:val="00CE4F3A"/>
    <w:rsid w:val="00D27B89"/>
    <w:rsid w:val="00D33E3E"/>
    <w:rsid w:val="00D7750D"/>
    <w:rsid w:val="00DA6882"/>
    <w:rsid w:val="00DA7CA4"/>
    <w:rsid w:val="00DB6CB2"/>
    <w:rsid w:val="00DE7D50"/>
    <w:rsid w:val="00E17528"/>
    <w:rsid w:val="00E66043"/>
    <w:rsid w:val="00E77B62"/>
    <w:rsid w:val="00E77E5E"/>
    <w:rsid w:val="00E82D56"/>
    <w:rsid w:val="00E90D5C"/>
    <w:rsid w:val="00EA416D"/>
    <w:rsid w:val="00EE5580"/>
    <w:rsid w:val="00F16104"/>
    <w:rsid w:val="00F22CFC"/>
    <w:rsid w:val="00F35C21"/>
    <w:rsid w:val="00F42E76"/>
    <w:rsid w:val="00F56265"/>
    <w:rsid w:val="00F74AE5"/>
    <w:rsid w:val="00F75C16"/>
    <w:rsid w:val="00F95BEA"/>
    <w:rsid w:val="00FB751A"/>
    <w:rsid w:val="00FC5309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C71865D1-7F86-48C7-B22D-E8DAED2F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F0"/>
  </w:style>
  <w:style w:type="paragraph" w:styleId="Footer">
    <w:name w:val="footer"/>
    <w:basedOn w:val="Normal"/>
    <w:link w:val="FooterChar"/>
    <w:uiPriority w:val="99"/>
    <w:unhideWhenUsed/>
    <w:rsid w:val="00510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F0"/>
  </w:style>
  <w:style w:type="table" w:styleId="TableGrid">
    <w:name w:val="Table Grid"/>
    <w:basedOn w:val="TableNormal"/>
    <w:uiPriority w:val="39"/>
    <w:rsid w:val="0051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7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A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4C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E82D56"/>
    <w:rPr>
      <w:i/>
      <w:iCs/>
    </w:rPr>
  </w:style>
  <w:style w:type="paragraph" w:styleId="BodyText">
    <w:name w:val="Body Text"/>
    <w:basedOn w:val="Normal"/>
    <w:link w:val="BodyTextChar"/>
    <w:rsid w:val="00E82D56"/>
    <w:pPr>
      <w:spacing w:before="120"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82D56"/>
    <w:rPr>
      <w:rFonts w:ascii="Comic Sans MS" w:eastAsia="Times New Roman" w:hAnsi="Comic Sans MS" w:cs="Times New Roman"/>
      <w:sz w:val="20"/>
      <w:szCs w:val="20"/>
    </w:rPr>
  </w:style>
  <w:style w:type="character" w:customStyle="1" w:styleId="fontstyle01">
    <w:name w:val="fontstyle01"/>
    <w:rsid w:val="008F320E"/>
    <w:rPr>
      <w:rFonts w:ascii="FranklinGothic-Book" w:hAnsi="FranklinGothic-Book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Fisher</dc:creator>
  <cp:keywords/>
  <dc:description/>
  <cp:lastModifiedBy>Kylie Davies</cp:lastModifiedBy>
  <cp:revision>5</cp:revision>
  <cp:lastPrinted>2015-09-17T05:36:00Z</cp:lastPrinted>
  <dcterms:created xsi:type="dcterms:W3CDTF">2019-02-07T00:49:00Z</dcterms:created>
  <dcterms:modified xsi:type="dcterms:W3CDTF">2019-02-08T00:13:00Z</dcterms:modified>
</cp:coreProperties>
</file>